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390" w:line="259" w:lineRule="auto"/>
        <w:ind w:right="0" w:firstLine="0"/>
      </w:pPr>
      <w:bookmarkStart w:id="0" w:name="_Hlk59472836"/>
      <w:r>
        <w:rPr>
          <w:sz w:val="21"/>
        </w:rPr>
        <w:t>附件</w:t>
      </w:r>
      <w:r>
        <w:rPr>
          <w:rFonts w:hint="eastAsia"/>
          <w:sz w:val="21"/>
          <w:lang w:val="en-US" w:eastAsia="zh-CN"/>
        </w:rPr>
        <w:t>2</w:t>
      </w:r>
    </w:p>
    <w:p>
      <w:pPr>
        <w:pStyle w:val="2"/>
        <w:spacing w:after="1"/>
        <w:ind w:left="0" w:right="121" w:firstLine="0"/>
        <w:rPr>
          <w:rFonts w:hint="eastAsia" w:ascii="黑体" w:hAnsi="黑体" w:eastAsia="黑体" w:cs="黑体"/>
          <w:sz w:val="32"/>
          <w:szCs w:val="32"/>
        </w:rPr>
      </w:pPr>
      <w:r>
        <w:rPr>
          <w:rFonts w:hint="eastAsia" w:ascii="黑体" w:hAnsi="黑体" w:eastAsia="黑体" w:cs="黑体"/>
          <w:sz w:val="32"/>
          <w:szCs w:val="32"/>
        </w:rPr>
        <w:t xml:space="preserve">江苏省省级项目支出绩效自评价情况表 </w:t>
      </w:r>
    </w:p>
    <w:p>
      <w:pPr>
        <w:pStyle w:val="2"/>
        <w:spacing w:after="1"/>
        <w:ind w:left="0" w:right="121" w:firstLine="0"/>
        <w:rPr>
          <w:rFonts w:hint="eastAsia" w:ascii="黑体" w:hAnsi="黑体" w:eastAsia="黑体" w:cs="黑体"/>
        </w:rPr>
      </w:pPr>
      <w:r>
        <w:rPr>
          <w:rFonts w:hint="eastAsia" w:ascii="黑体" w:hAnsi="黑体" w:eastAsia="黑体" w:cs="黑体"/>
          <w:sz w:val="30"/>
        </w:rPr>
        <w:t xml:space="preserve"> </w:t>
      </w:r>
    </w:p>
    <w:p>
      <w:pPr>
        <w:spacing w:after="3" w:line="320" w:lineRule="auto"/>
        <w:ind w:left="284" w:right="2670" w:hanging="10"/>
        <w:rPr>
          <w:rFonts w:hint="eastAsia" w:ascii="宋体" w:hAnsi="宋体" w:eastAsia="宋体" w:cs="宋体"/>
          <w:sz w:val="18"/>
          <w:lang w:val="en-US" w:eastAsia="zh-CN"/>
        </w:rPr>
      </w:pPr>
      <w:r>
        <w:rPr>
          <w:rFonts w:ascii="宋体" w:hAnsi="宋体" w:eastAsia="宋体" w:cs="宋体"/>
          <w:sz w:val="18"/>
        </w:rPr>
        <w:t>填报</w:t>
      </w:r>
      <w:r>
        <w:rPr>
          <w:rFonts w:hint="eastAsia" w:ascii="宋体" w:hAnsi="宋体" w:eastAsia="宋体" w:cs="宋体"/>
          <w:sz w:val="18"/>
          <w:lang w:val="en-US" w:eastAsia="zh-CN"/>
        </w:rPr>
        <w:t>单位</w:t>
      </w:r>
      <w:r>
        <w:rPr>
          <w:rFonts w:ascii="宋体" w:hAnsi="宋体" w:eastAsia="宋体" w:cs="宋体"/>
          <w:sz w:val="18"/>
        </w:rPr>
        <w:t>：</w:t>
      </w:r>
      <w:r>
        <w:rPr>
          <w:rFonts w:hint="eastAsia" w:ascii="宋体" w:hAnsi="宋体" w:eastAsia="宋体" w:cs="宋体"/>
          <w:sz w:val="18"/>
          <w:u w:val="single"/>
        </w:rPr>
        <w:t xml:space="preserve">   </w:t>
      </w:r>
      <w:r>
        <w:rPr>
          <w:rFonts w:hint="eastAsia" w:ascii="宋体" w:hAnsi="宋体" w:eastAsia="宋体" w:cs="宋体"/>
          <w:sz w:val="18"/>
          <w:u w:val="single"/>
          <w:lang w:val="en-US" w:eastAsia="zh-CN"/>
        </w:rPr>
        <w:t xml:space="preserve">    南京信息工程大学</w:t>
      </w:r>
      <w:r>
        <w:rPr>
          <w:rFonts w:hint="eastAsia" w:ascii="宋体" w:hAnsi="宋体" w:eastAsia="宋体" w:cs="宋体"/>
          <w:sz w:val="18"/>
          <w:u w:val="single"/>
        </w:rPr>
        <w:t xml:space="preserve"> </w:t>
      </w:r>
      <w:r>
        <w:rPr>
          <w:rFonts w:hint="eastAsia" w:ascii="宋体" w:hAnsi="宋体" w:eastAsia="宋体" w:cs="宋体"/>
          <w:sz w:val="18"/>
          <w:u w:val="single"/>
          <w:lang w:val="en-US" w:eastAsia="zh-CN"/>
        </w:rPr>
        <w:t xml:space="preserve">      </w:t>
      </w:r>
      <w:r>
        <w:rPr>
          <w:rFonts w:hint="eastAsia" w:ascii="宋体" w:hAnsi="宋体" w:eastAsia="宋体" w:cs="宋体"/>
          <w:sz w:val="18"/>
          <w:u w:val="single"/>
        </w:rPr>
        <w:t xml:space="preserve"> </w:t>
      </w:r>
      <w:r>
        <w:rPr>
          <w:rFonts w:hint="eastAsia" w:ascii="宋体" w:hAnsi="宋体" w:eastAsia="宋体" w:cs="宋体"/>
          <w:sz w:val="18"/>
          <w:lang w:val="en-US" w:eastAsia="zh-CN"/>
        </w:rPr>
        <w:t xml:space="preserve">     </w:t>
      </w:r>
      <w:r>
        <w:rPr>
          <w:rFonts w:hint="eastAsia" w:ascii="宋体" w:hAnsi="宋体" w:eastAsia="宋体" w:cs="宋体"/>
          <w:sz w:val="18"/>
        </w:rPr>
        <w:t xml:space="preserve"> </w:t>
      </w:r>
      <w:r>
        <w:rPr>
          <w:rFonts w:hint="eastAsia" w:ascii="宋体" w:hAnsi="宋体" w:eastAsia="宋体" w:cs="宋体"/>
          <w:sz w:val="18"/>
          <w:lang w:val="en-US" w:eastAsia="zh-CN"/>
        </w:rPr>
        <w:t xml:space="preserve"> </w:t>
      </w:r>
    </w:p>
    <w:p>
      <w:pPr>
        <w:spacing w:after="3" w:line="320" w:lineRule="auto"/>
        <w:ind w:left="284" w:right="2670" w:hanging="10"/>
        <w:rPr>
          <w:rFonts w:hint="eastAsia" w:ascii="宋体" w:hAnsi="宋体" w:eastAsia="宋体" w:cs="宋体"/>
          <w:sz w:val="18"/>
          <w:lang w:val="en-US" w:eastAsia="zh-CN"/>
        </w:rPr>
      </w:pPr>
      <w:r>
        <w:rPr>
          <w:rFonts w:hint="eastAsia" w:ascii="宋体" w:hAnsi="宋体" w:eastAsia="宋体" w:cs="宋体"/>
          <w:sz w:val="18"/>
          <w:lang w:val="en-US" w:eastAsia="zh-CN"/>
        </w:rPr>
        <w:t>项目名称：</w:t>
      </w:r>
      <w:r>
        <w:rPr>
          <w:rFonts w:hint="eastAsia" w:ascii="宋体" w:hAnsi="宋体" w:eastAsia="宋体" w:cs="宋体"/>
          <w:sz w:val="18"/>
          <w:u w:val="single"/>
        </w:rPr>
        <w:t xml:space="preserve">   高等教育内涵建设与发展专项 </w:t>
      </w:r>
      <w:r>
        <w:rPr>
          <w:rFonts w:hint="eastAsia" w:ascii="宋体" w:hAnsi="宋体" w:eastAsia="宋体" w:cs="宋体"/>
          <w:sz w:val="18"/>
          <w:u w:val="single"/>
          <w:lang w:val="en-US" w:eastAsia="zh-CN"/>
        </w:rPr>
        <w:t xml:space="preserve"> </w:t>
      </w:r>
    </w:p>
    <w:p>
      <w:pPr>
        <w:spacing w:after="57" w:line="259" w:lineRule="auto"/>
        <w:ind w:left="284" w:right="0" w:hanging="10"/>
        <w:rPr>
          <w:u w:val="single"/>
        </w:rPr>
      </w:pPr>
      <w:r>
        <w:rPr>
          <w:rFonts w:ascii="宋体" w:hAnsi="宋体" w:eastAsia="宋体" w:cs="宋体"/>
          <w:sz w:val="18"/>
        </w:rPr>
        <w:t>实施年度：</w:t>
      </w:r>
      <w:r>
        <w:rPr>
          <w:rFonts w:hint="eastAsia" w:ascii="宋体" w:hAnsi="宋体" w:eastAsia="宋体" w:cs="宋体"/>
          <w:sz w:val="18"/>
          <w:u w:val="single"/>
        </w:rPr>
        <w:t xml:space="preserve">    2021   </w:t>
      </w:r>
      <w:r>
        <w:rPr>
          <w:rFonts w:ascii="宋体" w:hAnsi="宋体" w:eastAsia="宋体" w:cs="宋体"/>
          <w:sz w:val="18"/>
        </w:rPr>
        <w:t>实施开始时间（年/月）：</w:t>
      </w:r>
      <w:r>
        <w:rPr>
          <w:rFonts w:hint="eastAsia" w:ascii="宋体" w:hAnsi="宋体" w:eastAsia="宋体" w:cs="宋体"/>
          <w:sz w:val="18"/>
          <w:u w:val="single"/>
        </w:rPr>
        <w:t xml:space="preserve">   2021.1.01   </w:t>
      </w:r>
      <w:r>
        <w:rPr>
          <w:rFonts w:ascii="宋体" w:hAnsi="宋体" w:eastAsia="宋体" w:cs="宋体"/>
          <w:sz w:val="18"/>
        </w:rPr>
        <w:t>实施完成时间</w:t>
      </w:r>
      <w:r>
        <w:rPr>
          <w:rFonts w:hint="eastAsia" w:ascii="宋体" w:hAnsi="宋体" w:eastAsia="宋体" w:cs="宋体"/>
          <w:sz w:val="18"/>
        </w:rPr>
        <w:t>：</w:t>
      </w:r>
      <w:r>
        <w:rPr>
          <w:rFonts w:hint="eastAsia" w:ascii="宋体" w:hAnsi="宋体" w:eastAsia="宋体" w:cs="宋体"/>
          <w:sz w:val="18"/>
          <w:u w:val="single"/>
        </w:rPr>
        <w:t xml:space="preserve">  2021.12.31  </w:t>
      </w:r>
    </w:p>
    <w:p>
      <w:pPr>
        <w:pBdr>
          <w:top w:val="single" w:color="000000" w:sz="4" w:space="0"/>
          <w:left w:val="single" w:color="000000" w:sz="4" w:space="0"/>
          <w:bottom w:val="single" w:color="000000" w:sz="4" w:space="7"/>
          <w:right w:val="single" w:color="000000" w:sz="4" w:space="0"/>
        </w:pBdr>
        <w:spacing w:after="0" w:line="259" w:lineRule="auto"/>
        <w:ind w:left="386" w:right="0" w:firstLine="0"/>
        <w:jc w:val="center"/>
        <w:rPr>
          <w:rFonts w:ascii="黑体" w:hAnsi="黑体" w:eastAsia="黑体" w:cs="黑体"/>
          <w:sz w:val="24"/>
        </w:rPr>
      </w:pP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center"/>
        <w:rPr>
          <w:rFonts w:ascii="黑体" w:hAnsi="黑体" w:eastAsia="黑体" w:cs="黑体"/>
          <w:sz w:val="24"/>
        </w:rPr>
      </w:pPr>
      <w:r>
        <w:rPr>
          <w:rFonts w:hint="eastAsia" w:ascii="黑体" w:hAnsi="黑体" w:eastAsia="黑体" w:cs="黑体"/>
          <w:sz w:val="24"/>
          <w:lang w:val="en-US" w:eastAsia="zh-CN"/>
        </w:rPr>
        <w:t>项目</w:t>
      </w:r>
      <w:r>
        <w:rPr>
          <w:rFonts w:ascii="黑体" w:hAnsi="黑体" w:eastAsia="黑体" w:cs="黑体"/>
          <w:sz w:val="24"/>
        </w:rPr>
        <w:t xml:space="preserve">自评价情况 </w:t>
      </w:r>
      <w:bookmarkEnd w:id="0"/>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left"/>
        <w:rPr>
          <w:rFonts w:ascii="宋体" w:hAnsi="宋体" w:eastAsia="宋体" w:cs="宋体"/>
          <w:sz w:val="24"/>
          <w:szCs w:val="24"/>
        </w:rPr>
      </w:pPr>
      <w:r>
        <w:rPr>
          <w:rFonts w:hint="eastAsia" w:ascii="宋体" w:hAnsi="宋体" w:eastAsia="宋体" w:cs="宋体"/>
          <w:sz w:val="24"/>
          <w:szCs w:val="24"/>
          <w:lang w:val="en-US" w:eastAsia="zh-CN"/>
        </w:rPr>
        <w:t xml:space="preserve">    一、</w:t>
      </w:r>
      <w:r>
        <w:rPr>
          <w:rFonts w:ascii="宋体" w:hAnsi="宋体" w:eastAsia="宋体" w:cs="宋体"/>
          <w:sz w:val="24"/>
          <w:szCs w:val="24"/>
        </w:rPr>
        <w:t xml:space="preserve">项目概况（项目政策、资金分配使用、项目实施情况等） </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我校在高等教育内涵建设与发展专项资金管理方面，严格执行《江苏省财政厅 江苏省教育厅关于印发江苏省高等教育内涵建设专项资金管理办法的通知》（苏财规〔2019〕10号）以及校内制定的《南京信息工程大学内涵建设资金管理办法》（校发〔2020〕131号）的相关规定。</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2021年学校获得高等教育内涵建设与发展专项资金10790万元，其中优势学科建设经费1790万元，主要支持环境科学与工程、信息与通信工程、地理学、计算机科学与技术优势学科的建设；高水平大学建设经费9000万元，主要投入人才队伍建设、学科建设、专业建设、科学研究、人才培养、教学生活条件改善等方面。</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经费使用过程中，我校严格按照相关文件规定执行，规范管理，安排相关资金支持我校高等教育高质量发展，使高等教育内涵建设与发展专项资金在提升学校教学质量、学科建设、人才培养等方面充分发挥作用。</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ascii="宋体" w:hAnsi="宋体" w:eastAsia="宋体" w:cs="宋体"/>
          <w:sz w:val="24"/>
          <w:szCs w:val="24"/>
        </w:rPr>
      </w:pPr>
      <w:r>
        <w:rPr>
          <w:rFonts w:hint="eastAsia" w:ascii="宋体" w:hAnsi="宋体" w:eastAsia="宋体" w:cs="宋体"/>
          <w:sz w:val="24"/>
          <w:szCs w:val="24"/>
          <w:lang w:val="en-US" w:eastAsia="zh-CN"/>
        </w:rPr>
        <w:t>二、</w:t>
      </w:r>
      <w:r>
        <w:rPr>
          <w:rFonts w:ascii="宋体" w:hAnsi="宋体" w:eastAsia="宋体" w:cs="宋体"/>
          <w:sz w:val="24"/>
          <w:szCs w:val="24"/>
        </w:rPr>
        <w:t xml:space="preserve">评价情况（评价思路、方式、做法，以及评价指标体系设置情况和评价结论等） </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高等教育内涵建设与发展专项资金在决策、过程、产出、效益、满意度五个方面设置相应指标，采用定性和定量相结合的方式，将年初指标值与实际完成值进行比对。</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高等教育内涵建设与发展专项资金2021年各项绩效指标值完成情况良好，师资队伍质量得到进一步提升，科学研究能力不断增强，人才培养质量不断提升，专业建设全面发展。为我校一流特色高水平大学建设，持续提升高水平大学综合办学实力提供强有力的保障。</w:t>
      </w:r>
    </w:p>
    <w:p>
      <w:p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0"/>
        <w:jc w:val="left"/>
        <w:rPr>
          <w:rFonts w:ascii="宋体" w:hAnsi="宋体" w:eastAsia="宋体" w:cs="宋体"/>
          <w:sz w:val="24"/>
          <w:szCs w:val="24"/>
        </w:rPr>
      </w:pPr>
      <w:r>
        <w:rPr>
          <w:rFonts w:hint="eastAsia" w:ascii="宋体" w:hAnsi="宋体" w:eastAsia="宋体" w:cs="宋体"/>
          <w:sz w:val="24"/>
          <w:szCs w:val="24"/>
          <w:lang w:val="en-US" w:eastAsia="zh-CN"/>
        </w:rPr>
        <w:t xml:space="preserve">    三、</w:t>
      </w:r>
      <w:r>
        <w:rPr>
          <w:rFonts w:ascii="宋体" w:hAnsi="宋体" w:eastAsia="宋体" w:cs="宋体"/>
          <w:sz w:val="24"/>
          <w:szCs w:val="24"/>
        </w:rPr>
        <w:t xml:space="preserve">项目绩效（通过绩效评价发现、总结的项目绩效） </w:t>
      </w:r>
    </w:p>
    <w:p>
      <w:pPr>
        <w:numPr>
          <w:ilvl w:val="0"/>
          <w:numId w:val="1"/>
        </w:num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师资队伍质量得到进一步提升。</w:t>
      </w:r>
      <w:r>
        <w:rPr>
          <w:rFonts w:hint="eastAsia" w:ascii="宋体" w:hAnsi="宋体" w:eastAsia="宋体" w:cs="宋体"/>
          <w:sz w:val="24"/>
          <w:szCs w:val="24"/>
        </w:rPr>
        <w:t>培养一批优秀中青年学术骨干和创新人才，使我校各类高层次人才的数量有较大增长，人才队伍结构更加合理，人才创新能力和水平明显提高，更好地满足我校学科建设和创新教育教学对高层次人才的需要。</w:t>
      </w:r>
      <w:r>
        <w:rPr>
          <w:rFonts w:hint="eastAsia" w:ascii="宋体" w:hAnsi="宋体" w:eastAsia="宋体" w:cs="宋体"/>
          <w:sz w:val="24"/>
          <w:szCs w:val="24"/>
          <w:lang w:val="en-US" w:eastAsia="zh-CN"/>
        </w:rPr>
        <w:t>在稳步扩大师资规模的基础上，不断提高新进教师学科背景、海外教育、科研能力要求，进一步提升引进和培养国家级高层次人才规模，选聘特聘教授，支持和建设创新性团队。</w:t>
      </w:r>
    </w:p>
    <w:p>
      <w:pPr>
        <w:numPr>
          <w:ilvl w:val="0"/>
          <w:numId w:val="1"/>
        </w:num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ascii="宋体" w:hAnsi="宋体" w:eastAsia="宋体" w:cs="宋体"/>
          <w:sz w:val="24"/>
          <w:szCs w:val="24"/>
        </w:rPr>
      </w:pPr>
      <w:bookmarkStart w:id="1" w:name="_GoBack"/>
      <w:bookmarkEnd w:id="1"/>
      <w:r>
        <w:rPr>
          <w:rFonts w:hint="eastAsia" w:ascii="宋体" w:hAnsi="宋体" w:eastAsia="宋体" w:cs="宋体"/>
          <w:sz w:val="24"/>
          <w:szCs w:val="24"/>
        </w:rPr>
        <w:t>促进科研平台发展，科学研究能力</w:t>
      </w:r>
      <w:r>
        <w:rPr>
          <w:rFonts w:hint="eastAsia" w:ascii="宋体" w:hAnsi="宋体" w:eastAsia="宋体" w:cs="宋体"/>
          <w:sz w:val="24"/>
          <w:szCs w:val="24"/>
          <w:lang w:val="en-US" w:eastAsia="zh-CN"/>
        </w:rPr>
        <w:t>不断增强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2021年</w:t>
      </w:r>
      <w:r>
        <w:rPr>
          <w:rFonts w:hint="eastAsia" w:ascii="宋体" w:hAnsi="宋体" w:eastAsia="宋体" w:cs="宋体"/>
          <w:sz w:val="24"/>
          <w:szCs w:val="24"/>
        </w:rPr>
        <w:t>获批国家自然科学基金项目130项，国家重点研发计划重点专项1项，科技创新2030重大项目1项，政府间国际科技创新合作重点专项1项；在国际顶尖学术期刊SCIENCE子刊、NATURE子刊、PNAS上发表论文12篇,在国内顶级学术期刊国家科学评论上发表论文2篇；获批理工类省部级以上奖励8项；获批省高校优秀科技创新团队1个；获批省部级科研平台2个。江苏高校哲学社会科学研究成果奖评选中，我校有10项成果获奖，并首次获得一等奖1项。授权专利938件，其中发明专利242件</w:t>
      </w:r>
      <w:r>
        <w:rPr>
          <w:rFonts w:hint="eastAsia" w:ascii="宋体" w:hAnsi="宋体" w:eastAsia="宋体" w:cs="宋体"/>
          <w:sz w:val="24"/>
          <w:szCs w:val="24"/>
          <w:lang w:eastAsia="zh-CN"/>
        </w:rPr>
        <w:t>。</w:t>
      </w:r>
    </w:p>
    <w:p>
      <w:pPr>
        <w:numPr>
          <w:ilvl w:val="0"/>
          <w:numId w:val="1"/>
        </w:num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ascii="宋体" w:hAnsi="宋体" w:eastAsia="宋体" w:cs="宋体"/>
          <w:color w:val="auto"/>
          <w:sz w:val="24"/>
          <w:szCs w:val="24"/>
        </w:rPr>
      </w:pPr>
      <w:r>
        <w:rPr>
          <w:rFonts w:hint="eastAsia" w:ascii="宋体" w:hAnsi="宋体" w:eastAsia="宋体" w:cs="宋体"/>
          <w:sz w:val="24"/>
          <w:szCs w:val="24"/>
        </w:rPr>
        <w:t>深化“产</w:t>
      </w:r>
      <w:r>
        <w:rPr>
          <w:rFonts w:ascii="宋体" w:hAnsi="宋体" w:eastAsia="宋体" w:cs="宋体"/>
          <w:sz w:val="24"/>
          <w:szCs w:val="24"/>
        </w:rPr>
        <w:t>-学-研”协同育人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人才培养质量不断提升。2021年，</w:t>
      </w:r>
      <w:r>
        <w:rPr>
          <w:rFonts w:hint="eastAsia" w:ascii="宋体" w:hAnsi="宋体" w:eastAsia="宋体" w:cs="宋体"/>
          <w:sz w:val="24"/>
          <w:szCs w:val="24"/>
        </w:rPr>
        <w:t>第七届“互联网</w:t>
      </w:r>
      <w:r>
        <w:rPr>
          <w:rFonts w:ascii="宋体" w:hAnsi="宋体" w:eastAsia="宋体" w:cs="宋体"/>
          <w:sz w:val="24"/>
          <w:szCs w:val="24"/>
        </w:rPr>
        <w:t>+”大学生创新创业大赛国赛获银奖1项、铜奖10项。学生获省级及以上各类竞赛奖项2273项，其中国家级奖项677项、省级奖项1596项，获奖人次达3383人次，奖项数量和人次创历史新高。2022届本科毕业生省级及以上竞赛获奖人次比例达65%，比2021届提升13个百分点；获奖人数比例达30%，比2021届提升10</w:t>
      </w:r>
      <w:r>
        <w:rPr>
          <w:rFonts w:ascii="宋体" w:hAnsi="宋体" w:eastAsia="宋体" w:cs="宋体"/>
          <w:color w:val="auto"/>
          <w:sz w:val="24"/>
          <w:szCs w:val="24"/>
        </w:rPr>
        <w:t>个百分点。</w:t>
      </w:r>
    </w:p>
    <w:p>
      <w:pPr>
        <w:numPr>
          <w:ilvl w:val="0"/>
          <w:numId w:val="1"/>
        </w:num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ascii="宋体" w:hAnsi="宋体" w:eastAsia="宋体" w:cs="宋体"/>
          <w:color w:val="auto"/>
          <w:sz w:val="24"/>
          <w:szCs w:val="24"/>
        </w:rPr>
      </w:pPr>
      <w:r>
        <w:rPr>
          <w:rFonts w:hint="eastAsia" w:ascii="宋体" w:hAnsi="宋体" w:eastAsia="宋体" w:cs="宋体"/>
          <w:color w:val="auto"/>
          <w:sz w:val="24"/>
          <w:szCs w:val="24"/>
          <w:lang w:val="en-US" w:eastAsia="zh-CN"/>
        </w:rPr>
        <w:t>专业建设全面发展。2021年</w:t>
      </w:r>
      <w:r>
        <w:rPr>
          <w:rFonts w:hint="eastAsia" w:ascii="宋体" w:hAnsi="宋体" w:eastAsia="宋体" w:cs="宋体"/>
          <w:color w:val="auto"/>
          <w:sz w:val="24"/>
          <w:szCs w:val="24"/>
        </w:rPr>
        <w:t>大气科学连续五年蝉联全国第一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“十三五”省重点学科：马克思主义理论、科学技术史、控制科学与工程通过终期验收，其中控制科学与工程学科验收结果为“优秀”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学校将继续</w:t>
      </w:r>
      <w:r>
        <w:rPr>
          <w:rFonts w:hint="eastAsia" w:ascii="宋体" w:hAnsi="宋体" w:eastAsia="宋体" w:cs="宋体"/>
          <w:color w:val="auto"/>
          <w:sz w:val="24"/>
          <w:szCs w:val="24"/>
        </w:rPr>
        <w:t>以一流学科建设为引领，全面推进一流特色高水平大学建设，持续提升高水平大学综合办学实力。</w:t>
      </w:r>
    </w:p>
    <w:p>
      <w:pPr>
        <w:numPr>
          <w:ilvl w:val="0"/>
          <w:numId w:val="2"/>
        </w:numPr>
        <w:pBdr>
          <w:top w:val="single" w:color="000000" w:sz="4" w:space="0"/>
          <w:left w:val="single" w:color="000000" w:sz="4" w:space="0"/>
          <w:bottom w:val="single" w:color="000000" w:sz="4" w:space="7"/>
          <w:right w:val="single" w:color="000000" w:sz="4" w:space="0"/>
        </w:pBdr>
        <w:spacing w:beforeLines="50" w:afterLines="50" w:line="259" w:lineRule="auto"/>
        <w:ind w:left="386" w:right="0" w:firstLine="480" w:firstLineChars="200"/>
        <w:jc w:val="left"/>
        <w:rPr>
          <w:rFonts w:hint="eastAsia" w:ascii="宋体" w:hAnsi="宋体" w:eastAsia="宋体" w:cs="宋体"/>
          <w:sz w:val="24"/>
          <w:szCs w:val="24"/>
          <w:lang w:eastAsia="zh-CN"/>
        </w:rPr>
      </w:pPr>
      <w:r>
        <w:rPr>
          <w:rFonts w:ascii="宋体" w:hAnsi="宋体" w:eastAsia="宋体" w:cs="宋体"/>
          <w:sz w:val="24"/>
          <w:szCs w:val="24"/>
        </w:rPr>
        <w:t xml:space="preserve">存在问题（通过绩效评价所发现的问题，原则上按照决策、过程、产出、效益分别归类分条撰写） </w:t>
      </w:r>
    </w:p>
    <w:p>
      <w:pPr>
        <w:numPr>
          <w:ilvl w:val="0"/>
          <w:numId w:val="3"/>
        </w:numPr>
        <w:pBdr>
          <w:top w:val="single" w:color="000000" w:sz="4" w:space="0"/>
          <w:left w:val="single" w:color="000000" w:sz="4" w:space="0"/>
          <w:bottom w:val="single" w:color="000000" w:sz="4" w:space="7"/>
          <w:right w:val="single" w:color="000000" w:sz="4" w:space="0"/>
        </w:pBdr>
        <w:spacing w:before="120" w:beforeLines="50" w:after="120" w:afterLines="50" w:line="259" w:lineRule="auto"/>
        <w:ind w:left="386"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受疫情影响，国际会议及全国性会议现场召开场次受限，视频会议效果有限</w:t>
      </w:r>
      <w:r>
        <w:rPr>
          <w:rFonts w:hint="eastAsia" w:ascii="宋体" w:hAnsi="宋体" w:eastAsia="宋体" w:cs="宋体"/>
          <w:sz w:val="24"/>
          <w:szCs w:val="24"/>
          <w:lang w:eastAsia="zh-CN"/>
        </w:rPr>
        <w:t>。</w:t>
      </w:r>
    </w:p>
    <w:p>
      <w:pPr>
        <w:numPr>
          <w:ilvl w:val="0"/>
          <w:numId w:val="3"/>
        </w:numPr>
        <w:pBdr>
          <w:top w:val="single" w:color="000000" w:sz="4" w:space="0"/>
          <w:left w:val="single" w:color="000000" w:sz="4" w:space="0"/>
          <w:bottom w:val="single" w:color="000000" w:sz="4" w:space="7"/>
          <w:right w:val="single" w:color="000000" w:sz="4" w:space="0"/>
        </w:pBdr>
        <w:spacing w:before="120" w:beforeLines="50" w:after="120" w:afterLines="50" w:line="259" w:lineRule="auto"/>
        <w:ind w:left="386"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科学研究方面，</w:t>
      </w:r>
      <w:r>
        <w:rPr>
          <w:rFonts w:hint="eastAsia" w:ascii="宋体" w:hAnsi="宋体" w:eastAsia="宋体" w:cs="宋体"/>
          <w:sz w:val="24"/>
          <w:szCs w:val="24"/>
        </w:rPr>
        <w:t>目前我校高层次项目可持续立项能力有待增强，</w:t>
      </w:r>
      <w:r>
        <w:rPr>
          <w:rFonts w:hint="eastAsia" w:ascii="宋体" w:hAnsi="宋体" w:eastAsia="宋体" w:cs="宋体"/>
          <w:sz w:val="24"/>
          <w:szCs w:val="24"/>
          <w:lang w:val="en-US" w:eastAsia="zh-CN"/>
        </w:rPr>
        <w:t>社科基金类项目仍然有很大进步空间。</w:t>
      </w:r>
    </w:p>
    <w:p>
      <w:pPr>
        <w:numPr>
          <w:ilvl w:val="0"/>
          <w:numId w:val="0"/>
        </w:numPr>
        <w:pBdr>
          <w:top w:val="single" w:color="000000" w:sz="4" w:space="0"/>
          <w:left w:val="single" w:color="000000" w:sz="4" w:space="0"/>
          <w:bottom w:val="single" w:color="000000" w:sz="4" w:space="7"/>
          <w:right w:val="single" w:color="000000" w:sz="4" w:space="0"/>
        </w:pBdr>
        <w:spacing w:beforeLines="50" w:afterLines="50" w:line="259" w:lineRule="auto"/>
        <w:ind w:left="386" w:leftChars="0" w:right="0" w:rightChars="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五、</w:t>
      </w:r>
      <w:r>
        <w:rPr>
          <w:rFonts w:ascii="宋体" w:hAnsi="宋体" w:eastAsia="宋体" w:cs="宋体"/>
          <w:sz w:val="24"/>
          <w:szCs w:val="24"/>
        </w:rPr>
        <w:t>有关建议（针对存在的问题，分别提出相关完善或整改建议</w:t>
      </w:r>
      <w:r>
        <w:rPr>
          <w:rFonts w:hint="eastAsia" w:ascii="宋体" w:hAnsi="宋体" w:eastAsia="宋体" w:cs="宋体"/>
          <w:sz w:val="24"/>
          <w:szCs w:val="24"/>
          <w:lang w:eastAsia="zh-CN"/>
        </w:rPr>
        <w:t>）</w:t>
      </w:r>
    </w:p>
    <w:p>
      <w:pPr>
        <w:numPr>
          <w:ilvl w:val="0"/>
          <w:numId w:val="0"/>
        </w:numPr>
        <w:pBdr>
          <w:top w:val="single" w:color="000000" w:sz="4" w:space="0"/>
          <w:left w:val="single" w:color="000000" w:sz="4" w:space="0"/>
          <w:bottom w:val="single" w:color="000000" w:sz="4" w:space="7"/>
          <w:right w:val="single" w:color="000000" w:sz="4" w:space="0"/>
        </w:pBdr>
        <w:spacing w:beforeLines="50" w:afterLines="50" w:line="259" w:lineRule="auto"/>
        <w:ind w:left="386" w:leftChars="0"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在疫情常态化情况下，</w:t>
      </w:r>
      <w:r>
        <w:rPr>
          <w:rFonts w:hint="eastAsia" w:ascii="宋体" w:hAnsi="宋体" w:eastAsia="宋体" w:cs="宋体"/>
          <w:sz w:val="24"/>
          <w:szCs w:val="24"/>
          <w:lang w:val="en-US" w:eastAsia="zh-CN"/>
        </w:rPr>
        <w:t>需进一步</w:t>
      </w:r>
      <w:r>
        <w:rPr>
          <w:rFonts w:hint="eastAsia" w:ascii="宋体" w:hAnsi="宋体" w:eastAsia="宋体" w:cs="宋体"/>
          <w:sz w:val="24"/>
          <w:szCs w:val="24"/>
        </w:rPr>
        <w:t>加强管理，注重疫情防控方案，以线上线下相结合形式安全有序开展</w:t>
      </w:r>
      <w:r>
        <w:rPr>
          <w:rFonts w:hint="eastAsia" w:ascii="宋体" w:hAnsi="宋体" w:eastAsia="宋体" w:cs="宋体"/>
          <w:sz w:val="24"/>
          <w:szCs w:val="24"/>
          <w:lang w:val="en-US" w:eastAsia="zh-CN"/>
        </w:rPr>
        <w:t>学术会议</w:t>
      </w:r>
      <w:r>
        <w:rPr>
          <w:rFonts w:hint="eastAsia" w:ascii="宋体" w:hAnsi="宋体" w:eastAsia="宋体" w:cs="宋体"/>
          <w:sz w:val="24"/>
          <w:szCs w:val="24"/>
        </w:rPr>
        <w:t>，后期可适当增加省级学术会议的相关指标。</w:t>
      </w:r>
    </w:p>
    <w:p>
      <w:pPr>
        <w:numPr>
          <w:ilvl w:val="0"/>
          <w:numId w:val="0"/>
        </w:numPr>
        <w:pBdr>
          <w:top w:val="single" w:color="000000" w:sz="4" w:space="0"/>
          <w:left w:val="single" w:color="000000" w:sz="4" w:space="0"/>
          <w:bottom w:val="single" w:color="000000" w:sz="4" w:space="7"/>
          <w:right w:val="single" w:color="000000" w:sz="4" w:space="0"/>
        </w:pBdr>
        <w:spacing w:beforeLines="50" w:afterLines="50" w:line="259" w:lineRule="auto"/>
        <w:ind w:left="386" w:leftChars="0"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2.充分发挥高层次人才团队的引领带动作用，激励高水平</w:t>
      </w:r>
      <w:r>
        <w:rPr>
          <w:rFonts w:hint="eastAsia" w:ascii="宋体" w:hAnsi="宋体" w:eastAsia="宋体" w:cs="宋体"/>
          <w:sz w:val="24"/>
          <w:szCs w:val="24"/>
        </w:rPr>
        <w:t>成果的</w:t>
      </w:r>
      <w:r>
        <w:rPr>
          <w:rFonts w:hint="eastAsia" w:ascii="宋体" w:hAnsi="宋体" w:eastAsia="宋体" w:cs="宋体"/>
          <w:sz w:val="24"/>
          <w:szCs w:val="24"/>
          <w:lang w:val="en-US" w:eastAsia="zh-CN"/>
        </w:rPr>
        <w:t>产出，</w:t>
      </w:r>
      <w:r>
        <w:rPr>
          <w:rFonts w:hint="eastAsia" w:ascii="宋体" w:hAnsi="宋体" w:eastAsia="宋体" w:cs="宋体"/>
          <w:sz w:val="24"/>
          <w:szCs w:val="24"/>
        </w:rPr>
        <w:t>全方位提高项目的竞争力</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为有条件的教师</w:t>
      </w:r>
      <w:r>
        <w:rPr>
          <w:rFonts w:hint="eastAsia" w:ascii="宋体" w:hAnsi="宋体" w:eastAsia="宋体" w:cs="宋体"/>
          <w:sz w:val="24"/>
          <w:szCs w:val="24"/>
        </w:rPr>
        <w:t>突破国家科学技术奖</w:t>
      </w:r>
      <w:r>
        <w:rPr>
          <w:rFonts w:hint="eastAsia" w:ascii="宋体" w:hAnsi="宋体" w:eastAsia="宋体" w:cs="宋体"/>
          <w:sz w:val="24"/>
          <w:szCs w:val="24"/>
          <w:lang w:val="en-US" w:eastAsia="zh-CN"/>
        </w:rPr>
        <w:t>提供有力支持，提升学校整体科研水平。</w:t>
      </w:r>
    </w:p>
    <w:p>
      <w:pPr>
        <w:numPr>
          <w:ilvl w:val="0"/>
          <w:numId w:val="0"/>
        </w:numPr>
        <w:pBdr>
          <w:top w:val="single" w:color="000000" w:sz="4" w:space="0"/>
          <w:left w:val="single" w:color="000000" w:sz="4" w:space="0"/>
          <w:bottom w:val="single" w:color="000000" w:sz="4" w:space="7"/>
          <w:right w:val="single" w:color="000000" w:sz="4" w:space="0"/>
        </w:pBdr>
        <w:spacing w:beforeLines="50" w:afterLines="50" w:line="259" w:lineRule="auto"/>
        <w:ind w:left="386" w:leftChars="0" w:right="0" w:rightChars="0"/>
        <w:jc w:val="left"/>
        <w:rPr>
          <w:rFonts w:hint="eastAsia" w:ascii="宋体" w:hAnsi="宋体" w:eastAsia="宋体" w:cs="宋体"/>
          <w:sz w:val="24"/>
          <w:szCs w:val="24"/>
          <w:lang w:val="en-US" w:eastAsia="zh-CN"/>
        </w:rPr>
      </w:pPr>
    </w:p>
    <w:sectPr>
      <w:headerReference r:id="rId3" w:type="default"/>
      <w:footerReference r:id="rId4" w:type="default"/>
      <w:pgSz w:w="11906" w:h="16838"/>
      <w:pgMar w:top="756" w:right="1404" w:bottom="1333" w:left="152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黑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ind w:left="0" w:leftChars="0" w:firstLine="0" w:firstLineChars="0"/>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微软雅黑"/>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54671510">
    <w:nsid w:val="62A04896"/>
    <w:multiLevelType w:val="singleLevel"/>
    <w:tmpl w:val="62A04896"/>
    <w:lvl w:ilvl="0" w:tentative="1">
      <w:start w:val="1"/>
      <w:numFmt w:val="decimal"/>
      <w:suff w:val="nothing"/>
      <w:lvlText w:val="%1."/>
      <w:lvlJc w:val="left"/>
    </w:lvl>
  </w:abstractNum>
  <w:abstractNum w:abstractNumId="1654677561">
    <w:nsid w:val="62A06039"/>
    <w:multiLevelType w:val="singleLevel"/>
    <w:tmpl w:val="62A06039"/>
    <w:lvl w:ilvl="0" w:tentative="1">
      <w:start w:val="1"/>
      <w:numFmt w:val="decimal"/>
      <w:suff w:val="nothing"/>
      <w:lvlText w:val="%1."/>
      <w:lvlJc w:val="left"/>
    </w:lvl>
  </w:abstractNum>
  <w:abstractNum w:abstractNumId="1654678346">
    <w:nsid w:val="62A0634A"/>
    <w:multiLevelType w:val="singleLevel"/>
    <w:tmpl w:val="62A0634A"/>
    <w:lvl w:ilvl="0" w:tentative="1">
      <w:start w:val="4"/>
      <w:numFmt w:val="chineseCounting"/>
      <w:suff w:val="nothing"/>
      <w:lvlText w:val="%1、"/>
      <w:lvlJc w:val="left"/>
    </w:lvl>
  </w:abstractNum>
  <w:num w:numId="1">
    <w:abstractNumId w:val="1654671510"/>
  </w:num>
  <w:num w:numId="2">
    <w:abstractNumId w:val="1654678346"/>
  </w:num>
  <w:num w:numId="3">
    <w:abstractNumId w:val="16546775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3EA11630"/>
    <w:rsid w:val="000B5865"/>
    <w:rsid w:val="003F31E2"/>
    <w:rsid w:val="00424358"/>
    <w:rsid w:val="007531E1"/>
    <w:rsid w:val="007E1F2C"/>
    <w:rsid w:val="00816EBF"/>
    <w:rsid w:val="00A1007D"/>
    <w:rsid w:val="04454FF9"/>
    <w:rsid w:val="04792B65"/>
    <w:rsid w:val="06533B18"/>
    <w:rsid w:val="09F41D6D"/>
    <w:rsid w:val="0A7143B7"/>
    <w:rsid w:val="0BE35482"/>
    <w:rsid w:val="0C3C0F67"/>
    <w:rsid w:val="0D86267D"/>
    <w:rsid w:val="0DCE0F9A"/>
    <w:rsid w:val="0FE648B3"/>
    <w:rsid w:val="11E418DD"/>
    <w:rsid w:val="124F2240"/>
    <w:rsid w:val="140D1E52"/>
    <w:rsid w:val="14490FCF"/>
    <w:rsid w:val="21370009"/>
    <w:rsid w:val="22E90ED8"/>
    <w:rsid w:val="2862484D"/>
    <w:rsid w:val="296422FE"/>
    <w:rsid w:val="29BE197D"/>
    <w:rsid w:val="31574787"/>
    <w:rsid w:val="32EB4F53"/>
    <w:rsid w:val="38641BE0"/>
    <w:rsid w:val="38B31028"/>
    <w:rsid w:val="3C2C772F"/>
    <w:rsid w:val="3C7D574B"/>
    <w:rsid w:val="3EA11630"/>
    <w:rsid w:val="3F381A93"/>
    <w:rsid w:val="42F700B5"/>
    <w:rsid w:val="43774E65"/>
    <w:rsid w:val="46BC6E4E"/>
    <w:rsid w:val="47403491"/>
    <w:rsid w:val="48EA58AA"/>
    <w:rsid w:val="49297B48"/>
    <w:rsid w:val="497E20C9"/>
    <w:rsid w:val="4E8A438A"/>
    <w:rsid w:val="52901C7B"/>
    <w:rsid w:val="53A6475A"/>
    <w:rsid w:val="5478286F"/>
    <w:rsid w:val="56EE4E96"/>
    <w:rsid w:val="577B56B2"/>
    <w:rsid w:val="598E66B2"/>
    <w:rsid w:val="59F07161"/>
    <w:rsid w:val="5C0D4FD0"/>
    <w:rsid w:val="5DE20C8B"/>
    <w:rsid w:val="62AD6D24"/>
    <w:rsid w:val="64636133"/>
    <w:rsid w:val="64EC5A88"/>
    <w:rsid w:val="66C12665"/>
    <w:rsid w:val="698C0CBF"/>
    <w:rsid w:val="6A762C24"/>
    <w:rsid w:val="6A8A1560"/>
    <w:rsid w:val="6A9C7C12"/>
    <w:rsid w:val="70981A9D"/>
    <w:rsid w:val="715A1923"/>
    <w:rsid w:val="73EC4C48"/>
    <w:rsid w:val="73F40AC2"/>
    <w:rsid w:val="758B358A"/>
    <w:rsid w:val="78536D3C"/>
    <w:rsid w:val="79C92914"/>
    <w:rsid w:val="7EE0237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4" w:line="341" w:lineRule="auto"/>
      <w:ind w:right="122" w:firstLine="640"/>
    </w:pPr>
    <w:rPr>
      <w:rFonts w:ascii="微软雅黑" w:hAnsi="微软雅黑" w:eastAsia="微软雅黑" w:cs="微软雅黑"/>
      <w:color w:val="000000"/>
      <w:kern w:val="2"/>
      <w:sz w:val="32"/>
      <w:szCs w:val="22"/>
      <w:lang w:val="en-US" w:eastAsia="zh-CN" w:bidi="ar-SA"/>
    </w:rPr>
  </w:style>
  <w:style w:type="paragraph" w:styleId="2">
    <w:name w:val="heading 2"/>
    <w:next w:val="1"/>
    <w:unhideWhenUsed/>
    <w:qFormat/>
    <w:uiPriority w:val="0"/>
    <w:pPr>
      <w:keepNext/>
      <w:keepLines/>
      <w:spacing w:after="98" w:line="259" w:lineRule="auto"/>
      <w:ind w:left="10" w:right="123" w:hanging="10"/>
      <w:jc w:val="center"/>
      <w:outlineLvl w:val="1"/>
    </w:pPr>
    <w:rPr>
      <w:rFonts w:ascii="黑体" w:hAnsi="黑体" w:eastAsia="黑体" w:cs="Times New Roman"/>
      <w:color w:val="000000"/>
      <w:sz w:val="36"/>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7"/>
    <w:uiPriority w:val="0"/>
    <w:pPr>
      <w:tabs>
        <w:tab w:val="center" w:pos="4153"/>
        <w:tab w:val="right" w:pos="8306"/>
      </w:tabs>
      <w:snapToGrid w:val="0"/>
      <w:spacing w:line="240" w:lineRule="auto"/>
    </w:pPr>
    <w:rPr>
      <w:sz w:val="18"/>
      <w:szCs w:val="18"/>
    </w:rPr>
  </w:style>
  <w:style w:type="paragraph" w:styleId="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页脚 Char"/>
    <w:basedOn w:val="5"/>
    <w:link w:val="3"/>
    <w:qFormat/>
    <w:uiPriority w:val="0"/>
    <w:rPr>
      <w:rFonts w:ascii="微软雅黑" w:hAnsi="微软雅黑" w:eastAsia="微软雅黑" w:cs="微软雅黑"/>
      <w:color w:val="000000"/>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651</Words>
  <Characters>3716</Characters>
  <Lines>30</Lines>
  <Paragraphs>8</Paragraphs>
  <ScaleCrop>false</ScaleCrop>
  <LinksUpToDate>false</LinksUpToDate>
  <CharactersWithSpaces>4359</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2021-12-25T02:22:00Z</dcterms:created>
  <dc:creator>Administrator</dc:creator>
  <cp:lastModifiedBy>Administrator</cp:lastModifiedBy>
  <cp:lastPrinted>2022-06-14T03:10:14Z</cp:lastPrinted>
  <dcterms:modified xsi:type="dcterms:W3CDTF">2022-06-14T03:11:01Z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